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8D5" w:rsidRDefault="00CE1D22" w:rsidP="00CE1D2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r w:rsidRPr="00CE1D22">
        <w:rPr>
          <w:rFonts w:ascii="Times New Roman" w:hAnsi="Times New Roman" w:cs="Times New Roman"/>
          <w:sz w:val="28"/>
          <w:szCs w:val="28"/>
        </w:rPr>
        <w:t>адания по функциональной грамотност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341"/>
        <w:gridCol w:w="1146"/>
        <w:gridCol w:w="4195"/>
      </w:tblGrid>
      <w:tr w:rsidR="00160A42" w:rsidRPr="005B2121" w:rsidTr="00AE575D">
        <w:tc>
          <w:tcPr>
            <w:tcW w:w="5341" w:type="dxa"/>
          </w:tcPr>
          <w:p w:rsidR="00160A42" w:rsidRPr="00160A42" w:rsidRDefault="00160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160A42" w:rsidRPr="00160A42" w:rsidRDefault="00160A42" w:rsidP="00CE1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8BEFE8" wp14:editId="497F69C7">
                  <wp:extent cx="2987457" cy="2355495"/>
                  <wp:effectExtent l="0" t="0" r="381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евушки-ск-а-ывая-о-еж-ы-7880328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040" cy="2355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160A42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A42" w:rsidRPr="00160A42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Две хозяйки готовились к стирке. Первая подогрела воду до 60 градусов и замочила в ней белье, вторая нагрела воду до кипения, прокипятила ее 5 минут, а затем охладила до 60 градусов и только после этого начала стирку. У кого белье лучше отстирается? Каким простым опытом это можно доказать и как объяснить?</w:t>
            </w:r>
          </w:p>
          <w:p w:rsidR="00160A42" w:rsidRPr="00160A42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A42" w:rsidRPr="005B2121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  <w:gridSpan w:val="2"/>
          </w:tcPr>
          <w:p w:rsidR="00160A42" w:rsidRPr="00160A42" w:rsidRDefault="00160A42" w:rsidP="00160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Мыло и другие моющие средства намного эффективнее действуют в мягкой воде. Жесткость воды обусловлена наличием в ней гидрокарбонатов кальция и магния, которые при кипячении выпадают в осадок в виде карбонатов:</w:t>
            </w:r>
          </w:p>
          <w:p w:rsidR="00160A42" w:rsidRPr="005B2121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(HCO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CaCO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+H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O+CO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160A42" w:rsidRPr="00160A42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Mg(HCO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MgCO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+H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O+CO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160A42" w:rsidRPr="00160A42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При нагревании воды до 60 градусов эти реакции не происходят, и вода остается жесткой. Поэтому белье лучше отстирается у той хозяйки, которая прокипятила воду. Это легко доказать простым опытом: опустить по кусочку мыла в подогретую воду и воду той же температуры, но предварительно прокипяченную. В прокипяченной воде мыло растворится почти без осадка, а в сырой воде образуется осадок в виде хлопьев. Образование осадка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стеаратов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кальция и магния происходит за счет взаимодействия растворенных солей кальция и магния с мылом.</w:t>
            </w:r>
          </w:p>
          <w:p w:rsidR="00160A42" w:rsidRPr="00160A42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Следует помнить, что кипячением можно устранить только карбонатную, или временную, жесткость воды, а постоянная жесткость, обусловленная присутствием сульфатов и хлоридов кальция и магния, устраняется только действием соды:</w:t>
            </w:r>
          </w:p>
          <w:p w:rsidR="00160A42" w:rsidRPr="005B2121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+Na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=CaCO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+Na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160A42" w:rsidRPr="005B2121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MgSO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+Na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=MgCO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+Na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B212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160A42" w:rsidRPr="005B2121" w:rsidRDefault="00160A42" w:rsidP="00CE1D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150DF" w:rsidTr="00AE575D">
        <w:tc>
          <w:tcPr>
            <w:tcW w:w="6487" w:type="dxa"/>
            <w:gridSpan w:val="2"/>
          </w:tcPr>
          <w:p w:rsidR="009150DF" w:rsidRPr="00160A42" w:rsidRDefault="00915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2.</w:t>
            </w:r>
          </w:p>
          <w:p w:rsidR="009150DF" w:rsidRPr="00160A42" w:rsidRDefault="009150DF" w:rsidP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В двух ведрах приготовлены материалы для ремонта: суспензия мела для побелки потолков в комнате и суспензия гашеной извести для побелки кухни. Как их можно отличить?</w:t>
            </w:r>
          </w:p>
          <w:p w:rsidR="009150DF" w:rsidRPr="00160A42" w:rsidRDefault="009150DF" w:rsidP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0DF" w:rsidRDefault="009150DF" w:rsidP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При взаимодействии карбонатов с кислотой как в твердом виде, так и в растворах образуется СО</w:t>
            </w:r>
            <w:proofErr w:type="gramStart"/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, который выделяется с характерным шипением. Поэтому  различить два раствора можно с помощью уксусной кислоты: при ее добавлении к суспензии мела будет выделяться СО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обнаруживается по пузырькам и шипению, а при добавлении кислоты к суспензии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происходит реакция нейтрализации, которая не сопровождается внешними эффектами (если не брать во внимание выделение теплоты).</w:t>
            </w:r>
          </w:p>
          <w:p w:rsidR="00AE575D" w:rsidRPr="00160A42" w:rsidRDefault="00AE575D" w:rsidP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9150DF" w:rsidRPr="00160A42" w:rsidRDefault="009150DF" w:rsidP="00160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6B33A3" wp14:editId="59A89B40">
                  <wp:extent cx="2080290" cy="2450592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6e5a_58445d94781d42e2a41068da6adf32f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3320" cy="2454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0DF" w:rsidTr="00AE575D">
        <w:tc>
          <w:tcPr>
            <w:tcW w:w="6487" w:type="dxa"/>
            <w:gridSpan w:val="2"/>
          </w:tcPr>
          <w:p w:rsidR="009150DF" w:rsidRPr="00160A42" w:rsidRDefault="009150DF" w:rsidP="00915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3.</w:t>
            </w:r>
          </w:p>
          <w:p w:rsidR="009150DF" w:rsidRPr="00160A42" w:rsidRDefault="009150DF" w:rsidP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Всем известно ощущение оскомины после обильного потребления кислых фруктов, при этом зубы становятся очень чувствительными к горячей и холодной пище. Но это ощущение проходит, если два раза в день чистить зубы фтористой зубной пастой. Как можно объяснить все эти явления с позиций химии, если знать, что состав зубной эмали очень близок к минералу гидроксилапатиту Ca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OH(PO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9150DF" w:rsidRPr="00160A42" w:rsidRDefault="009150DF" w:rsidP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0DF" w:rsidRPr="00160A42" w:rsidRDefault="009150DF" w:rsidP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Зубная эмаль по своему составу относится к классу основных солей, так как содержит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гидроксогруппу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. Все основные соли легко растворяются в кислотах, даже таких слабых, как яблочная, лимонная, щавелевая, содержащихся в кислых фруктах. Частичное растворение эмали и делает зубы чувствительными к горячему и холодному. Фторид-ион, содержащийся в зубных пастах, замещает гидроксид-ион в составе зубной эмали:</w:t>
            </w:r>
          </w:p>
          <w:p w:rsidR="009150DF" w:rsidRPr="00160A42" w:rsidRDefault="009150DF" w:rsidP="009150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OH(PO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+Na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F=Ca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F(PO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+NaOH(PO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9150DF" w:rsidRPr="00160A42" w:rsidRDefault="009150DF" w:rsidP="009150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образуется менее </w:t>
            </w:r>
            <w:proofErr w:type="gram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растворимый</w:t>
            </w:r>
            <w:proofErr w:type="gram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в кислотах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фторапатит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кальция, и зубы становятся менее чувствительными к кислотам, правда на короткое время, поэтому процедуру следует повторять ежедневно.</w:t>
            </w:r>
          </w:p>
        </w:tc>
        <w:tc>
          <w:tcPr>
            <w:tcW w:w="4195" w:type="dxa"/>
          </w:tcPr>
          <w:p w:rsidR="009150DF" w:rsidRPr="00160A42" w:rsidRDefault="009150DF" w:rsidP="00845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37E844" wp14:editId="39D657CA">
                  <wp:extent cx="2487168" cy="1651142"/>
                  <wp:effectExtent l="0" t="0" r="889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tinki-limony-3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4174" cy="1655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50DF" w:rsidRPr="00160A42" w:rsidRDefault="00915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0DF" w:rsidRPr="00160A42" w:rsidRDefault="009150DF" w:rsidP="00845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F2A71D" wp14:editId="6E01EF5B">
                  <wp:extent cx="2523744" cy="2554806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tinki-zubnaya-shhetka-i-pasta-46-650x65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484" cy="2558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595A" w:rsidTr="00AE575D">
        <w:tc>
          <w:tcPr>
            <w:tcW w:w="6487" w:type="dxa"/>
            <w:gridSpan w:val="2"/>
          </w:tcPr>
          <w:p w:rsidR="0084595A" w:rsidRPr="00160A42" w:rsidRDefault="008459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4.</w:t>
            </w:r>
          </w:p>
          <w:p w:rsidR="0084595A" w:rsidRPr="00160A42" w:rsidRDefault="0084595A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Скорлупа яиц состоит преимущественно из карбоната кальция СаСО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. Подсчитайте, сколько кальция теряет организм курицы с каждым снесенным яйцом, если масса скорлупы в среднем 10 г, и сколько кальция должна получить несушка с кормами в течение года, если средняя яйценоскость составляет 220 яиц в год. Определите также годовой запас мела для домашней птицефермы, если на ней содержат 5 кур – несушек.</w:t>
            </w:r>
          </w:p>
          <w:p w:rsidR="0084595A" w:rsidRPr="00160A42" w:rsidRDefault="0084595A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95A" w:rsidRPr="00160A42" w:rsidRDefault="0084595A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Молярная масса карбоната кальция 100 г/моль.</w:t>
            </w:r>
          </w:p>
          <w:p w:rsidR="0084595A" w:rsidRPr="00160A42" w:rsidRDefault="0084595A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Массовая доля кальция в этом соединении 40%, т.е. 10 г скорлупы содержится 4 г кальция.</w:t>
            </w:r>
          </w:p>
          <w:p w:rsidR="0084595A" w:rsidRPr="00160A42" w:rsidRDefault="0084595A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С каждым яйцом курица теряет 4 г кальция, за год – </w:t>
            </w:r>
          </w:p>
          <w:p w:rsidR="0084595A" w:rsidRPr="00160A42" w:rsidRDefault="0084595A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220 х 4 = 880 г. Такое количество кальция должна за год получить каждая несушка. Для расчета годового запаса мела проще воспользоваться весом скорлупы, которая состоит из карбоната кальция. </w:t>
            </w:r>
          </w:p>
          <w:p w:rsidR="0084595A" w:rsidRDefault="0084595A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10г х 220 х 5 = 11000 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Т.о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. надо запасти 11 кг мела.</w:t>
            </w:r>
          </w:p>
          <w:p w:rsidR="0084595A" w:rsidRPr="00160A42" w:rsidRDefault="008459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5" w:type="dxa"/>
          </w:tcPr>
          <w:p w:rsidR="0084595A" w:rsidRPr="00160A42" w:rsidRDefault="0084595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84595A" w:rsidRPr="00160A42" w:rsidRDefault="0084595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84595A" w:rsidRPr="00160A42" w:rsidRDefault="0084595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84595A" w:rsidRPr="00160A42" w:rsidRDefault="008459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B18A3B" wp14:editId="0410BB3A">
                  <wp:extent cx="2527856" cy="2136038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урица-с-яичками-в-корзине-3270945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241" cy="2140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75D" w:rsidTr="00AE575D">
        <w:tc>
          <w:tcPr>
            <w:tcW w:w="6487" w:type="dxa"/>
            <w:gridSpan w:val="2"/>
          </w:tcPr>
          <w:p w:rsidR="00AE575D" w:rsidRPr="00160A42" w:rsidRDefault="00AE5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5.</w:t>
            </w:r>
          </w:p>
          <w:p w:rsidR="00AE575D" w:rsidRPr="00160A42" w:rsidRDefault="00AE575D" w:rsidP="00AE57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066196" wp14:editId="44DA857E">
                  <wp:extent cx="1310781" cy="1581004"/>
                  <wp:effectExtent l="0" t="0" r="381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mistry-cat-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359" cy="15817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AE575D" w:rsidRPr="00160A42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открытии йода рассказывают такую историю. В тот день французский ученый Бернар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Куртуа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, как обычно, завтракал за рабочим столом своего небольшого химического кабинета. У него на плече восседал любимый кот. На столе рядом с пищей стояли две бутыли, в одной из которых был настой морских водорослей в спирте, а в другой – смесь концентрированной серной кислоты с железными опилками. Коту надоело сидеть на плече, он спрыгнул, но неловко: бутыли упали на пол и разбились. Хранившиеся в них жидкости смешались, в результате химической реакции в воздух поднялись фиолетовые клубы газа. Когда они осели, ученый заметил на лабораторном оборудовании фиолетовый кристаллический налет. Так был открыт йод. Но при этом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Куртуа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нарушил сразу несколько правил техники безопасности. Какие именно? Какое вещество, содержащееся в водорослях, могло образовать при взаимодействии с серной кислотой свободный йод? Напишите уравнение этой реакции. Можно ли эту реакцию отнести к </w:t>
            </w:r>
            <w:proofErr w:type="spellStart"/>
            <w:proofErr w:type="gram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-восстановительным</w:t>
            </w:r>
            <w:proofErr w:type="gram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? Как называют процесс, при котором  из паров йода образовались кристаллы? Как лучше всего можно было очистить оборудование в лаборатории от образовавшегося налета?</w:t>
            </w:r>
          </w:p>
          <w:p w:rsidR="00AE575D" w:rsidRPr="00160A42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AE575D" w:rsidRDefault="00AE575D" w:rsidP="00AE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Ответ:</w:t>
            </w: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575D" w:rsidRPr="00AE575D" w:rsidRDefault="00AE575D" w:rsidP="00AE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Куртуа</w:t>
            </w:r>
            <w:proofErr w:type="spellEnd"/>
            <w:r w:rsidRPr="00AE575D">
              <w:rPr>
                <w:rFonts w:ascii="Times New Roman" w:hAnsi="Times New Roman" w:cs="Times New Roman"/>
                <w:sz w:val="24"/>
                <w:szCs w:val="24"/>
              </w:rPr>
              <w:t xml:space="preserve"> нарушил следующие правила:</w:t>
            </w:r>
          </w:p>
          <w:p w:rsidR="00AE575D" w:rsidRPr="00AE575D" w:rsidRDefault="00AE575D" w:rsidP="00AE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1. В химических лабораториях запрещается хранить концентрированные кислоты на лабораторном столе, их нужно хранить под вытяжкой.</w:t>
            </w:r>
          </w:p>
          <w:p w:rsidR="00AE575D" w:rsidRDefault="00AE575D" w:rsidP="00AE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Строго запрещается принимать пищу в химической лаборатории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75D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 нахождение животных. 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Нельзя держать рядом вещества с окислительными и восстановительными свойствами.</w:t>
            </w:r>
          </w:p>
          <w:p w:rsidR="00AE575D" w:rsidRPr="00160A42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5D" w:rsidRPr="00160A42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рские водоросли содержат много й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ода в виде иона I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При взаимодействии раствора, содержащего эти ионы, с серной кисл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отой произошло окисление ионов й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образованием молекулярного й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ода:</w:t>
            </w:r>
          </w:p>
          <w:p w:rsidR="00AE575D" w:rsidRPr="00160A42" w:rsidRDefault="00AE575D" w:rsidP="008459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2NaI+H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=Na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+I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+SO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+2H</w:t>
            </w:r>
            <w:r w:rsidRPr="00AE5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AE575D" w:rsidRPr="00160A42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-восстановительная реакция.</w:t>
            </w:r>
          </w:p>
          <w:p w:rsidR="00AE575D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5D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Процесс образования кристаллов из паров называется кристаллизацией, а обрат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процесс – возгонкой. </w:t>
            </w:r>
          </w:p>
          <w:p w:rsidR="00AE575D" w:rsidRPr="00160A42" w:rsidRDefault="00AE575D" w:rsidP="0084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Налет й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ода можно легко удалить с помощью органических растворителей.</w:t>
            </w:r>
          </w:p>
        </w:tc>
      </w:tr>
      <w:tr w:rsidR="00CE1D22" w:rsidTr="00AE575D">
        <w:tc>
          <w:tcPr>
            <w:tcW w:w="10682" w:type="dxa"/>
            <w:gridSpan w:val="3"/>
          </w:tcPr>
          <w:p w:rsidR="00CE1D22" w:rsidRPr="00160A42" w:rsidRDefault="00851F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6.</w:t>
            </w:r>
          </w:p>
          <w:p w:rsidR="00851F7B" w:rsidRPr="00160A42" w:rsidRDefault="00851F7B" w:rsidP="00AE5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570ED2" wp14:editId="1CE09011">
                  <wp:extent cx="3386937" cy="2142321"/>
                  <wp:effectExtent l="0" t="0" r="444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ny-cows-on-the-farmyard-vecto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5100" cy="214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1F7B" w:rsidRPr="00160A42" w:rsidRDefault="00851F7B" w:rsidP="00851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Если телята упорно слизывают побелку со стен и перегородок телятника, недостаток какого элемента питания в их рационе можно предположить? </w:t>
            </w:r>
          </w:p>
          <w:p w:rsidR="00851F7B" w:rsidRPr="00160A42" w:rsidRDefault="00851F7B" w:rsidP="00851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160A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Телятам скорее всего не хватает кальция, так как побелку производят либо мелом СаСО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, либо известью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160A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AE57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</w:p>
          <w:p w:rsidR="00851F7B" w:rsidRPr="00160A42" w:rsidRDefault="0085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75D" w:rsidTr="00AE575D">
        <w:tc>
          <w:tcPr>
            <w:tcW w:w="6487" w:type="dxa"/>
            <w:gridSpan w:val="2"/>
          </w:tcPr>
          <w:p w:rsidR="00AE575D" w:rsidRPr="00160A42" w:rsidRDefault="00AE575D" w:rsidP="00851F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7.</w:t>
            </w:r>
          </w:p>
          <w:p w:rsidR="00AE575D" w:rsidRPr="00160A42" w:rsidRDefault="00AE575D" w:rsidP="00AE57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080BCF" wp14:editId="6FB9B7E6">
                  <wp:extent cx="1732303" cy="1828800"/>
                  <wp:effectExtent l="0" t="0" r="127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isazhautderevya1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338" cy="1830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575D" w:rsidRPr="00160A42" w:rsidRDefault="00AE575D" w:rsidP="00851F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75D" w:rsidRPr="00160A42" w:rsidRDefault="00AE575D" w:rsidP="00851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Ваш сосед прочел в книге для садоводов, что при посадке 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плодовых деревьев и ягодных кустарников надо в яму для саженца, вместе с удобрениями положить несколько расплющенных и обожженных на костре металлических  консервных банок. Он попросил вас объяснить смысл этого приема. Как вы это объясните с точки зрения химии? Почему нередко комнатные растения, посаженные в металлическую банку из-под консервов, лучше растут, чем такие же растения в глиняных горшках?</w:t>
            </w:r>
          </w:p>
        </w:tc>
        <w:tc>
          <w:tcPr>
            <w:tcW w:w="4195" w:type="dxa"/>
          </w:tcPr>
          <w:p w:rsidR="00AE575D" w:rsidRPr="00160A42" w:rsidRDefault="00AE575D" w:rsidP="0085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5D" w:rsidRPr="00160A42" w:rsidRDefault="00AE575D" w:rsidP="00851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160A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Консервные банки изготовлены из специальной жести, устойчивой к коррозии и содержащей, помимо железа, олово и некоторые другие металлы. Все эти элементы являются необходимыми компонентами минерального питания растений (микроэлементами). Постепенно растворяясь под действием воды и почвенных кислот, они обеспечивают дополнительную минеральную подкормку, и растение растет лучше. Обжечь банки 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 потому, что их поверхность изнутри покрыта специальным пищевым лаком, защищающим  от коррозии.</w:t>
            </w:r>
          </w:p>
          <w:p w:rsidR="00AE575D" w:rsidRPr="00160A42" w:rsidRDefault="00AE5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75D" w:rsidTr="00AE575D">
        <w:tc>
          <w:tcPr>
            <w:tcW w:w="6487" w:type="dxa"/>
            <w:gridSpan w:val="2"/>
          </w:tcPr>
          <w:p w:rsidR="003F781F" w:rsidRDefault="003F78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75D" w:rsidRPr="00160A42" w:rsidRDefault="00AE5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8.</w:t>
            </w:r>
          </w:p>
          <w:p w:rsidR="00AE575D" w:rsidRPr="00160A42" w:rsidRDefault="00AE5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5D" w:rsidRPr="00160A42" w:rsidRDefault="00AE575D" w:rsidP="00160A42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В состав красителей для волос, помимо n-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фенилдиамина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, включают обычно следующие вещества: </w:t>
            </w:r>
          </w:p>
          <w:p w:rsidR="00AE575D" w:rsidRPr="00160A42" w:rsidRDefault="00AE575D" w:rsidP="00160A42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1,3-диоксибензол,  </w:t>
            </w:r>
            <w:proofErr w:type="gram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придающий</w:t>
            </w:r>
            <w:proofErr w:type="gram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красителю 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светоустойчивость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575D" w:rsidRDefault="00AE575D" w:rsidP="00160A42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ab/>
              <w:t>n-</w:t>
            </w:r>
            <w:proofErr w:type="spell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аминофенол</w:t>
            </w:r>
            <w:proofErr w:type="spell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придает волосам серые оттенки</w:t>
            </w:r>
          </w:p>
          <w:p w:rsidR="00AE575D" w:rsidRPr="00AE575D" w:rsidRDefault="00AE575D" w:rsidP="00AE575D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ab/>
              <w:t>n-</w:t>
            </w:r>
            <w:proofErr w:type="spellStart"/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диоксибензол</w:t>
            </w:r>
            <w:proofErr w:type="spellEnd"/>
            <w:r w:rsidRPr="00AE575D">
              <w:rPr>
                <w:rFonts w:ascii="Times New Roman" w:hAnsi="Times New Roman" w:cs="Times New Roman"/>
                <w:sz w:val="24"/>
                <w:szCs w:val="24"/>
              </w:rPr>
              <w:t xml:space="preserve"> (гидрохинон) – хорошо закрашивает седые волосы.</w:t>
            </w:r>
          </w:p>
          <w:p w:rsidR="00AE575D" w:rsidRDefault="00AE575D" w:rsidP="00AE575D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Что общего в химической природе всех этих соединений?</w:t>
            </w:r>
          </w:p>
          <w:p w:rsidR="00AE575D" w:rsidRDefault="00AE575D" w:rsidP="00AE575D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75D" w:rsidRDefault="00AE575D" w:rsidP="00AE575D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60A42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  <w:r w:rsidRPr="00160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Все эти соединения являются ароматическими углевод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ородами и содержат в молекуле од</w:t>
            </w:r>
            <w:r w:rsidRPr="00AE575D">
              <w:rPr>
                <w:rFonts w:ascii="Times New Roman" w:hAnsi="Times New Roman" w:cs="Times New Roman"/>
                <w:sz w:val="24"/>
                <w:szCs w:val="24"/>
              </w:rPr>
              <w:t>ну или несколько групп ОН. Они относятся к производным фенола.</w:t>
            </w:r>
          </w:p>
          <w:p w:rsidR="00AE575D" w:rsidRPr="00160A42" w:rsidRDefault="00AE575D" w:rsidP="00AE575D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AE575D" w:rsidRPr="00160A42" w:rsidRDefault="00AE575D" w:rsidP="00AE575D">
            <w:pPr>
              <w:ind w:left="426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738A75" wp14:editId="2F936A7E">
                  <wp:extent cx="1832458" cy="2443277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072" cy="24547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575D" w:rsidRPr="00160A42" w:rsidRDefault="00AE575D" w:rsidP="00AE575D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1D22" w:rsidRPr="00CE1D22" w:rsidRDefault="00CE1D22">
      <w:pPr>
        <w:rPr>
          <w:rFonts w:ascii="Times New Roman" w:hAnsi="Times New Roman" w:cs="Times New Roman"/>
          <w:sz w:val="28"/>
          <w:szCs w:val="28"/>
        </w:rPr>
      </w:pPr>
    </w:p>
    <w:sectPr w:rsidR="00CE1D22" w:rsidRPr="00CE1D22" w:rsidSect="003D10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C8"/>
    <w:rsid w:val="000C651A"/>
    <w:rsid w:val="00160A42"/>
    <w:rsid w:val="003D10D9"/>
    <w:rsid w:val="003F781F"/>
    <w:rsid w:val="005B2121"/>
    <w:rsid w:val="006673F8"/>
    <w:rsid w:val="007617C8"/>
    <w:rsid w:val="0084595A"/>
    <w:rsid w:val="00851F7B"/>
    <w:rsid w:val="009150DF"/>
    <w:rsid w:val="00A128D5"/>
    <w:rsid w:val="00AE575D"/>
    <w:rsid w:val="00CB3764"/>
    <w:rsid w:val="00CE1D22"/>
    <w:rsid w:val="00F4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1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0D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6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673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1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0D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6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673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3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2021-09-21T23:29:00Z</cp:lastPrinted>
  <dcterms:created xsi:type="dcterms:W3CDTF">2024-04-14T18:40:00Z</dcterms:created>
  <dcterms:modified xsi:type="dcterms:W3CDTF">2024-04-14T18:40:00Z</dcterms:modified>
</cp:coreProperties>
</file>